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236B8">
      <w:pPr>
        <w:spacing w:before="0" w:after="420"/>
      </w:pPr>
    </w:p>
    <w:p w14:paraId="3CA8E76F">
      <w:pPr>
        <w:spacing w:before="0" w:after="36"/>
        <w:jc w:val="center"/>
      </w:pPr>
      <w:r>
        <w:rPr>
          <w:rFonts w:ascii="Arial" w:hAnsi="Arial" w:eastAsia="Arial" w:cs="Arial"/>
          <w:color w:val="148F77"/>
          <w:sz w:val="22"/>
          <w:szCs w:val="22"/>
        </w:rPr>
        <w:t>AI 工程师知识体系 · 扩展版</w:t>
      </w:r>
    </w:p>
    <w:p w14:paraId="701E2A58">
      <w:pPr>
        <w:spacing w:before="0" w:after="60"/>
        <w:jc w:val="center"/>
      </w:pPr>
      <w:r>
        <w:rPr>
          <w:rFonts w:ascii="Arial" w:hAnsi="Arial" w:eastAsia="Arial" w:cs="Arial"/>
          <w:b/>
          <w:bCs/>
          <w:color w:val="1A5276"/>
          <w:sz w:val="68"/>
          <w:szCs w:val="68"/>
        </w:rPr>
        <w:t>阶段一扩展</w:t>
      </w:r>
    </w:p>
    <w:p w14:paraId="44CE9E8B">
      <w:pPr>
        <w:spacing w:before="0" w:after="50"/>
        <w:jc w:val="center"/>
      </w:pPr>
      <w:r>
        <w:rPr>
          <w:rFonts w:ascii="Arial" w:hAnsi="Arial" w:eastAsia="Arial" w:cs="Arial"/>
          <w:b/>
          <w:bCs/>
          <w:color w:val="2471A3"/>
          <w:sz w:val="34"/>
          <w:szCs w:val="34"/>
        </w:rPr>
        <w:t>AI 基础认知——深度篇</w:t>
      </w:r>
    </w:p>
    <w:p w14:paraId="06A9CDF6">
      <w:pPr>
        <w:spacing w:before="0" w:after="80"/>
        <w:jc w:val="center"/>
      </w:pPr>
      <w:r>
        <w:rPr>
          <w:rFonts w:ascii="Arial" w:hAnsi="Arial" w:eastAsia="Arial" w:cs="Arial"/>
          <w:color w:val="5D6D7E"/>
          <w:sz w:val="19"/>
          <w:szCs w:val="19"/>
        </w:rPr>
        <w:t>向量数学直觉 · 推理模型 · 量化蒸馏 · MoE · AI 失败模式</w:t>
      </w:r>
    </w:p>
    <w:p w14:paraId="098F48E1">
      <w:pPr>
        <w:spacing w:before="0" w:after="36"/>
        <w:jc w:val="center"/>
      </w:pPr>
      <w:r>
        <w:rPr>
          <w:rFonts w:ascii="Arial" w:hAnsi="Arial" w:eastAsia="Arial" w:cs="Arial"/>
          <w:color w:val="CCCCCC"/>
          <w:sz w:val="15"/>
          <w:szCs w:val="15"/>
        </w:rPr>
        <w:t>━━━━━━━━━━━━━━━━━━━━━━━━━━━━━━━━━━━━━━━━</w:t>
      </w:r>
    </w:p>
    <w:p w14:paraId="7D3336B8">
      <w:pPr>
        <w:spacing w:before="36" w:after="0"/>
        <w:jc w:val="center"/>
      </w:pPr>
      <w:r>
        <w:rPr>
          <w:rFonts w:ascii="Arial" w:hAnsi="Arial" w:eastAsia="Arial" w:cs="Arial"/>
          <w:color w:val="5D6D7E"/>
          <w:sz w:val="18"/>
          <w:szCs w:val="18"/>
        </w:rPr>
        <w:t>配合阶段一基础手册使用 · 共 4 章</w:t>
      </w:r>
    </w:p>
    <w:p w14:paraId="3994ED3E"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第一章：向量数学直觉——理解 AI 的「语言」</w:t>
      </w:r>
    </w:p>
    <w:p w14:paraId="03F23A4C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AI 系统的核心运作建立在向量运算上。你不需要推导公式，但需要建立直觉：向量是什么、相似度怎么算、这些计算对 AI 系统意味着什么。</w:t>
      </w:r>
    </w:p>
    <w:p w14:paraId="14A25B17">
      <w:pPr>
        <w:spacing w:before="0" w:after="65"/>
      </w:pPr>
    </w:p>
    <w:p w14:paraId="36D5FD39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1.1 什么是向量</w:t>
      </w:r>
    </w:p>
    <w:p w14:paraId="21375223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向量是一组有序的数字。一个词的 Embedding 就是一个向量——比如「猫」可能被表示为 [0.2, -0.5, 0.8, ..., 0.3]，共 1536 个数字，每个维度编码一种语义特征。</w:t>
      </w:r>
    </w:p>
    <w:p w14:paraId="2F852FC2">
      <w:pPr>
        <w:spacing w:before="0" w:after="65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62617F6D">
        <w:tc>
          <w:tcPr>
            <w:tcW w:w="9200" w:type="dxa"/>
            <w:tcBorders>
              <w:top w:val="single" w:color="DDDDDD" w:sz="0" w:space="0"/>
              <w:left w:val="single" w:color="0B6E4F" w:sz="14" w:space="0"/>
              <w:bottom w:val="single" w:color="DDDDDD" w:sz="0" w:space="0"/>
              <w:right w:val="single" w:color="DDDDDD" w:sz="0" w:space="0"/>
            </w:tcBorders>
            <w:shd w:val="clear" w:color="auto" w:fill="D1F2EB"/>
            <w:tcMar>
              <w:top w:w="100" w:type="dxa"/>
              <w:left w:w="190" w:type="dxa"/>
              <w:bottom w:w="100" w:type="dxa"/>
              <w:right w:w="150" w:type="dxa"/>
            </w:tcMar>
          </w:tcPr>
          <w:p w14:paraId="63A1572C">
            <w:pPr>
              <w:spacing w:before="0" w:after="50"/>
            </w:pPr>
            <w:r>
              <w:rPr>
                <w:rFonts w:ascii="Arial" w:hAnsi="Arial" w:eastAsia="Arial" w:cs="Arial"/>
                <w:b/>
                <w:bCs/>
                <w:color w:val="0B6E4F"/>
                <w:sz w:val="20"/>
                <w:szCs w:val="20"/>
              </w:rPr>
              <w:t>向量的关键直觉</w:t>
            </w:r>
          </w:p>
          <w:p w14:paraId="7C504153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语义相似的词，向量方向相近。</w:t>
            </w:r>
          </w:p>
          <w:p w14:paraId="1879C594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「猫」和「狗」的向量方向接近（都是家养宠物）</w:t>
            </w:r>
          </w:p>
          <w:p w14:paraId="26948CCF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「猫」和「汽车」的向量方向很远（完全不同类别）</w:t>
            </w:r>
          </w:p>
          <w:p w14:paraId="533CC7BF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这就是为什么向量搜索能做语义搜索：搜「宠物」能找到含「猫」「狗」「兔子」的文档。</w:t>
            </w:r>
          </w:p>
        </w:tc>
      </w:tr>
    </w:tbl>
    <w:p w14:paraId="0144E557">
      <w:pPr>
        <w:spacing w:before="0" w:after="65"/>
      </w:pPr>
    </w:p>
    <w:p w14:paraId="5D96E0E1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1.2 余弦相似度</w:t>
      </w:r>
    </w:p>
    <w:p w14:paraId="03EEA62B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衡量两个向量有多「像」最常用余弦相似度：计算夹角，夹角越小越相似。值域 -1 到 1，越接近 1 越相似，0 表示无关，负值表示相反。</w:t>
      </w:r>
    </w:p>
    <w:p w14:paraId="37D669E2">
      <w:pPr>
        <w:spacing w:before="0" w:after="65"/>
      </w:pPr>
    </w:p>
    <w:p w14:paraId="7CE8EB6F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为什么用余弦不用欧式距离？余弦只看「方向」，不受向量长度影响——长文档和短文档的向量长度不同，但相同主题的方向相近。</w:t>
      </w:r>
    </w:p>
    <w:p w14:paraId="51651844">
      <w:pPr>
        <w:spacing w:before="0" w:after="65"/>
      </w:pPr>
    </w:p>
    <w:p w14:paraId="0B857FA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余弦相似度计算</w:t>
      </w:r>
    </w:p>
    <w:p w14:paraId="2AB65B4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function cosineSimilarity(a: number[], b: number[]): number {</w:t>
      </w:r>
    </w:p>
    <w:p w14:paraId="47150B8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dot = a.reduce((s, ai, i) =&gt; s + ai * b[i], 0);</w:t>
      </w:r>
    </w:p>
    <w:p w14:paraId="0108607E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magA = Math.sqrt(a.reduce((s, ai) =&gt; s + ai*ai, 0));</w:t>
      </w:r>
    </w:p>
    <w:p w14:paraId="743402B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const magB = Math.sqrt(b.reduce((s, bi) =&gt; s + bi*bi, 0));</w:t>
      </w:r>
    </w:p>
    <w:p w14:paraId="52BDDB9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return dot / (magA * magB);</w:t>
      </w:r>
    </w:p>
    <w:p w14:paraId="5919A40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1E7AD07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pgvector 里：1 - (embedding &lt;=&gt; query_embedding) → 越接近 1 越相似</w:t>
      </w:r>
    </w:p>
    <w:p w14:paraId="30A304EB">
      <w:pPr>
        <w:spacing w:before="0" w:after="32"/>
      </w:pPr>
    </w:p>
    <w:p w14:paraId="30346824">
      <w:pPr>
        <w:spacing w:before="0" w:after="65"/>
      </w:pPr>
    </w:p>
    <w:p w14:paraId="2FF52BD1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1.3 向量运算的语义含义</w:t>
      </w:r>
    </w:p>
    <w:p w14:paraId="308FFC96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Embedding 空间里的向量可以做加减法，结果有语义含义：</w:t>
      </w:r>
    </w:p>
    <w:p w14:paraId="34C6A3D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经典例子：向量运算 = 语义推理</w:t>
      </w:r>
    </w:p>
    <w:p w14:paraId="03FCAD8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vector("国王") - vector("男人") + vector("女人") ≈ vector("女王")</w:t>
      </w:r>
    </w:p>
    <w:p w14:paraId="4718D0FB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vector("巴黎") - vector("法国") + vector("中国")  ≈ vector("北京")</w:t>
      </w:r>
    </w:p>
    <w:p w14:paraId="36C50FDA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4D0CDB5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实际应用：</w:t>
      </w:r>
    </w:p>
    <w:p w14:paraId="78E7A21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类比推理：A:B :: C:? → vector(C) + (vector(B) - vector(A))</w:t>
      </w:r>
    </w:p>
    <w:p w14:paraId="61128754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概念减法：找苹果但排除水果 → vector(苹果) - 0.5 * vector(水果)</w:t>
      </w:r>
    </w:p>
    <w:p w14:paraId="5C598E92">
      <w:pPr>
        <w:spacing w:before="0" w:after="32"/>
      </w:pPr>
    </w:p>
    <w:p w14:paraId="0F863B52">
      <w:pPr>
        <w:spacing w:before="0" w:after="65"/>
      </w:pPr>
    </w:p>
    <w:p w14:paraId="18B61B42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1.4 近似最近邻搜索（ANN）</w:t>
      </w:r>
    </w:p>
    <w:p w14:paraId="1528B887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向量数据库里存几百万向量，暴力计算每对余弦相似度太慢。ANN 算法用近似方式快速找到最相似的向量：</w:t>
      </w:r>
    </w:p>
    <w:p w14:paraId="3D42270F">
      <w:pPr>
        <w:spacing w:before="0" w:after="65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4000"/>
        <w:gridCol w:w="2800"/>
      </w:tblGrid>
      <w:tr w14:paraId="5376197C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60C4B6F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算法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654D407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核心思路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B3AB090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推荐场景</w:t>
            </w:r>
          </w:p>
        </w:tc>
      </w:tr>
      <w:tr w14:paraId="103DB58C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EBACAD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HNSW（分层图）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6C8D6A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多层图，高层粗搜索低层精搜索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22F60F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大多数场景，默认选择</w:t>
            </w:r>
          </w:p>
        </w:tc>
      </w:tr>
      <w:tr w14:paraId="32D2E0DD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E14BBD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IVF（倒排文件）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79EE78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先聚类再搜索，精度可调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791E20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规模超过 100 万向量时</w:t>
            </w:r>
          </w:p>
        </w:tc>
      </w:tr>
      <w:tr w14:paraId="30B4F4BB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C8C88B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PQ（乘积量化）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835413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压缩向量减少内存</w:t>
            </w:r>
          </w:p>
        </w:tc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A664A0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内存极度受限时</w:t>
            </w:r>
          </w:p>
        </w:tc>
      </w:tr>
    </w:tbl>
    <w:p w14:paraId="1011B27F">
      <w:pPr>
        <w:spacing w:before="0" w:after="65"/>
      </w:pPr>
    </w:p>
    <w:p w14:paraId="3430ED96">
      <w:pPr>
        <w:rPr>
          <w:rFonts w:ascii="Arial" w:hAnsi="Arial" w:eastAsia="Arial" w:cs="Arial"/>
          <w:b/>
          <w:bCs/>
          <w:color w:val="1A5276"/>
          <w:sz w:val="40"/>
          <w:szCs w:val="40"/>
        </w:rPr>
      </w:pPr>
    </w:p>
    <w:p w14:paraId="6EA1E609"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第二章：推理模型——「先想清楚再回答」</w:t>
      </w:r>
    </w:p>
    <w:p w14:paraId="5D7CB853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以 o1、o3、DeepSeek-R1、Claude Extended Thinking 为代表的推理模型，在复杂任务上有显著提升。核心原理：先生成内部思考过程，再基于思考生成答案。</w:t>
      </w:r>
    </w:p>
    <w:p w14:paraId="0004AD5F">
      <w:pPr>
        <w:spacing w:before="0" w:after="65"/>
      </w:pPr>
    </w:p>
    <w:p w14:paraId="4F89F7BF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2.1 推理模型 vs 普通模型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0"/>
        <w:gridCol w:w="3200"/>
        <w:gridCol w:w="3600"/>
      </w:tblGrid>
      <w:tr w14:paraId="239FC093">
        <w:trPr>
          <w:tblHeader/>
        </w:trPr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2425313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对比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69A9C5C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普通模型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1AAF3E8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推理模型</w:t>
            </w:r>
          </w:p>
        </w:tc>
      </w:tr>
      <w:tr w14:paraId="153B5060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69E60B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工作方式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8DC3A1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输入 → 直接输出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30A53E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输入 → 内部思考过程 → 输出</w:t>
            </w:r>
          </w:p>
        </w:tc>
      </w:tr>
      <w:tr w14:paraId="5D08EC09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2E2194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思考过程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3EC0B8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隐含在权重，不可见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6A73F0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显式文字推理，可见（开发者）</w:t>
            </w:r>
          </w:p>
        </w:tc>
      </w:tr>
      <w:tr w14:paraId="14714F28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6E091A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思考 Token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111015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无额外消耗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88B7A2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可达数万 Token，也计费</w:t>
            </w:r>
          </w:p>
        </w:tc>
      </w:tr>
      <w:tr w14:paraId="67048CAE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1DFDBA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自我纠错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736E11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不能回头修正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5D65B6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思考阶段可以发现错误并回退</w:t>
            </w:r>
          </w:p>
        </w:tc>
      </w:tr>
      <w:tr w14:paraId="2E5DA68F">
        <w:tc>
          <w:tcPr>
            <w:tcW w:w="2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AFA7FB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适合场景</w:t>
            </w:r>
          </w:p>
        </w:tc>
        <w:tc>
          <w:tcPr>
            <w:tcW w:w="3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530802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日常任务，低延迟</w:t>
            </w:r>
          </w:p>
        </w:tc>
        <w:tc>
          <w:tcPr>
            <w:tcW w:w="3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B2F99B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复杂推理，高准确性要求</w:t>
            </w:r>
          </w:p>
        </w:tc>
      </w:tr>
    </w:tbl>
    <w:p w14:paraId="3B07F388">
      <w:pPr>
        <w:spacing w:before="0" w:after="65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5E45ACB6">
        <w:tc>
          <w:tcPr>
            <w:tcW w:w="9200" w:type="dxa"/>
            <w:tcBorders>
              <w:top w:val="single" w:color="DDDDDD" w:sz="0" w:space="0"/>
              <w:left w:val="single" w:color="0B6E4F" w:sz="14" w:space="0"/>
              <w:bottom w:val="single" w:color="DDDDDD" w:sz="0" w:space="0"/>
              <w:right w:val="single" w:color="DDDDDD" w:sz="0" w:space="0"/>
            </w:tcBorders>
            <w:shd w:val="clear" w:color="auto" w:fill="D1F2EB"/>
            <w:tcMar>
              <w:top w:w="100" w:type="dxa"/>
              <w:left w:w="190" w:type="dxa"/>
              <w:bottom w:w="100" w:type="dxa"/>
              <w:right w:w="150" w:type="dxa"/>
            </w:tcMar>
          </w:tcPr>
          <w:p w14:paraId="1D7E9B8A">
            <w:pPr>
              <w:spacing w:before="0" w:after="50"/>
            </w:pPr>
            <w:r>
              <w:rPr>
                <w:rFonts w:ascii="Arial" w:hAnsi="Arial" w:eastAsia="Arial" w:cs="Arial"/>
                <w:b/>
                <w:bCs/>
                <w:color w:val="0B6E4F"/>
                <w:sz w:val="20"/>
                <w:szCs w:val="20"/>
              </w:rPr>
              <w:t>类比：心算 vs 演草纸</w:t>
            </w:r>
          </w:p>
          <w:p w14:paraId="3122B1AD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普通模型：心算 17×23（直接输出，容易出错）</w:t>
            </w:r>
          </w:p>
          <w:p w14:paraId="2B14645A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推理模型：在演草纸上算：17×20=340，17×3=51，340+51=391（逐步推理，准确率高）</w:t>
            </w:r>
          </w:p>
          <w:p w14:paraId="055206D2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推理模型的「思考过程」就是那张演草纸。</w:t>
            </w:r>
          </w:p>
        </w:tc>
      </w:tr>
    </w:tbl>
    <w:p w14:paraId="75FB606C">
      <w:pPr>
        <w:spacing w:before="0" w:after="65"/>
      </w:pPr>
    </w:p>
    <w:p w14:paraId="7D38DA49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2.2 Extended Thinking API</w:t>
      </w:r>
    </w:p>
    <w:p w14:paraId="07ACD76D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Claude Extended Thinking 调用</w:t>
      </w:r>
    </w:p>
    <w:p w14:paraId="4E2716F3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const response = await client.messages.create({</w:t>
      </w:r>
    </w:p>
    <w:p w14:paraId="72787C06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model: 'claude-sonnet-4-6',</w:t>
      </w:r>
    </w:p>
    <w:p w14:paraId="6F96D5DC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max_tokens: 16000,</w:t>
      </w:r>
    </w:p>
    <w:p w14:paraId="242AFDB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thinking: { type: 'enabled', budget_tokens: 10000 },</w:t>
      </w:r>
    </w:p>
    <w:p w14:paraId="76A406EA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messages: [{ role: "user", content: "证明根号2是无理数" }],</w:t>
      </w:r>
    </w:p>
    <w:p w14:paraId="41B07307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});</w:t>
      </w:r>
    </w:p>
    <w:p w14:paraId="23816F5E">
      <w:pPr>
        <w:pBdr>
          <w:left w:val="single" w:color="2980B9" w:sz="8" w:space="0"/>
        </w:pBdr>
        <w:shd w:val="clear" w:fill="F0F3F4"/>
        <w:spacing w:before="28" w:after="28"/>
        <w:ind w:left="300"/>
      </w:pPr>
    </w:p>
    <w:p w14:paraId="5769BFF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// 响应包含 thinking 块和 text 块</w:t>
      </w:r>
    </w:p>
    <w:p w14:paraId="176B8E89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for (const block of response.content) {</w:t>
      </w:r>
    </w:p>
    <w:p w14:paraId="771E7C05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if (block.type === 'thinking') console.log('思考:', block.thinking);</w:t>
      </w:r>
    </w:p>
    <w:p w14:paraId="1097208F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 xml:space="preserve">  if (block.type === 'text') console.log('答案:', block.text);</w:t>
      </w:r>
    </w:p>
    <w:p w14:paraId="24BCF420">
      <w:pPr>
        <w:pBdr>
          <w:left w:val="single" w:color="2980B9" w:sz="8" w:space="0"/>
        </w:pBdr>
        <w:shd w:val="clear" w:fill="F0F3F4"/>
        <w:spacing w:before="28" w:after="28"/>
        <w:ind w:left="300"/>
      </w:pPr>
      <w:r>
        <w:rPr>
          <w:rFonts w:ascii="Courier New" w:hAnsi="Courier New" w:eastAsia="Courier New" w:cs="Courier New"/>
          <w:color w:val="2C3E50"/>
          <w:sz w:val="16"/>
          <w:szCs w:val="16"/>
        </w:rPr>
        <w:t>}</w:t>
      </w:r>
    </w:p>
    <w:p w14:paraId="0C186887">
      <w:pPr>
        <w:spacing w:before="0" w:after="32"/>
      </w:pPr>
    </w:p>
    <w:p w14:paraId="5BB76C5C">
      <w:pPr>
        <w:spacing w:before="0" w:after="65"/>
      </w:pPr>
    </w:p>
    <w:p w14:paraId="0E089F2C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2.3 什么时候用推理模型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2000"/>
        <w:gridCol w:w="4200"/>
      </w:tblGrid>
      <w:tr w14:paraId="391CAEC7">
        <w:trPr>
          <w:tblHeader/>
        </w:trPr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0FB2408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场景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BEBE0AA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用推理模型？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083C5EF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理由</w:t>
            </w:r>
          </w:p>
        </w:tc>
      </w:tr>
      <w:tr w14:paraId="6E7D90AB"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17DE4A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数学证明/竞赛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29D045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✅ 强烈推荐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1B4BEA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准确率提升 40-60%</w:t>
            </w:r>
          </w:p>
        </w:tc>
      </w:tr>
      <w:tr w14:paraId="55E0CADE"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6BB6A9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复杂代码生成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91D882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✅ 推荐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FFA534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逻辑更严谨，Bug 更少</w:t>
            </w:r>
          </w:p>
        </w:tc>
      </w:tr>
      <w:tr w14:paraId="292C9AFB"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616D0F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多步骤逻辑推理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C5BFF7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✅ 推荐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590AC2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能正确跟踪多个变量</w:t>
            </w:r>
          </w:p>
        </w:tc>
      </w:tr>
      <w:tr w14:paraId="6300C540"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5F8DAB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简单问答/FAQ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AAADAB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❌ 不需要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731759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没有提升，但慢且贵</w:t>
            </w:r>
          </w:p>
        </w:tc>
      </w:tr>
      <w:tr w14:paraId="67B6FEF7"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1EE226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实时对话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0312D9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❌ 不适合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45E1DC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延迟太高（秒级到分钟级）</w:t>
            </w:r>
          </w:p>
        </w:tc>
      </w:tr>
      <w:tr w14:paraId="08A7D8C6"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D1AB9F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创意写作</w:t>
            </w:r>
          </w:p>
        </w:tc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DDAEED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❌ 不需要</w:t>
            </w:r>
          </w:p>
        </w:tc>
        <w:tc>
          <w:tcPr>
            <w:tcW w:w="4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D4C554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推理不是创意的关键</w:t>
            </w:r>
          </w:p>
        </w:tc>
      </w:tr>
    </w:tbl>
    <w:p w14:paraId="70776828">
      <w:pPr>
        <w:spacing w:before="0" w:after="65"/>
      </w:pPr>
    </w:p>
    <w:p w14:paraId="736E45C3">
      <w:pPr>
        <w:rPr>
          <w:rFonts w:ascii="Arial" w:hAnsi="Arial" w:eastAsia="Arial" w:cs="Arial"/>
          <w:b/>
          <w:bCs/>
          <w:color w:val="1A5276"/>
          <w:sz w:val="40"/>
          <w:szCs w:val="40"/>
        </w:rPr>
      </w:pPr>
    </w:p>
    <w:p w14:paraId="5689BA26"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第三章：量化、蒸馏与 MoE——模型如何变小变快</w:t>
      </w:r>
    </w:p>
    <w:p w14:paraId="584315A8">
      <w:pPr>
        <w:spacing w:before="0" w:after="65"/>
      </w:pPr>
    </w:p>
    <w:p w14:paraId="10A91776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3.1 模型量化</w:t>
      </w:r>
    </w:p>
    <w:p w14:paraId="6E1BF4C3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量化是把模型权重从高精度浮点数压缩到更少位数，换取存储空间和速度，代价是精度损失：</w:t>
      </w:r>
    </w:p>
    <w:p w14:paraId="750E384D">
      <w:pPr>
        <w:spacing w:before="0" w:after="65"/>
      </w:pPr>
    </w:p>
    <w:tbl>
      <w:tblPr>
        <w:tblStyle w:val="11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00"/>
        <w:gridCol w:w="1600"/>
        <w:gridCol w:w="2200"/>
        <w:gridCol w:w="1800"/>
        <w:gridCol w:w="2600"/>
      </w:tblGrid>
      <w:tr w14:paraId="49F26BCD">
        <w:trPr>
          <w:tblHeader/>
        </w:trPr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8498CF4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精度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EFF7F65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位数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3D71012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7B 模型大小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4436611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精度损失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62E127C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推荐场景</w:t>
            </w:r>
          </w:p>
        </w:tc>
      </w:tr>
      <w:tr w14:paraId="6E21A211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AA5D73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FP16/BF16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F70CE6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16bit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C5CF8E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14 GB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51297C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极小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EAD061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云端 GPU 部署</w:t>
            </w:r>
          </w:p>
        </w:tc>
      </w:tr>
      <w:tr w14:paraId="26CAA1B9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191927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INT8/Q8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3DEB86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8bit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C161F2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7 GB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1877EF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小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E7595F1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本地部署，追求质量</w:t>
            </w:r>
          </w:p>
        </w:tc>
      </w:tr>
      <w:tr w14:paraId="77F29641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713C41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Q4_K_M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3E7778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4bit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A75D9C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4 GB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F9DC1D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有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562BAB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消费级 Mac/GPU 首选</w:t>
            </w:r>
          </w:p>
        </w:tc>
      </w:tr>
      <w:tr w14:paraId="24707EE0">
        <w:tc>
          <w:tcPr>
            <w:tcW w:w="2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E14279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Q2_K</w:t>
            </w:r>
          </w:p>
        </w:tc>
        <w:tc>
          <w:tcPr>
            <w:tcW w:w="1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36FE00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2bit</w:t>
            </w:r>
          </w:p>
        </w:tc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C94CD0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2 GB</w:t>
            </w:r>
          </w:p>
        </w:tc>
        <w:tc>
          <w:tcPr>
            <w:tcW w:w="1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FFB212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明显</w:t>
            </w:r>
          </w:p>
        </w:tc>
        <w:tc>
          <w:tcPr>
            <w:tcW w:w="26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DD780F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极度内存受限</w:t>
            </w:r>
          </w:p>
        </w:tc>
      </w:tr>
    </w:tbl>
    <w:p w14:paraId="511884C6">
      <w:pPr>
        <w:spacing w:before="0" w:after="65"/>
      </w:pPr>
    </w:p>
    <w:p w14:paraId="00D09ED7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3.2 知识蒸馏</w:t>
      </w:r>
    </w:p>
    <w:p w14:paraId="48528CAF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蒸馏用「教师大模型」训练「学生小模型」，传递的不只是正确答案，而是教师的完整概率分布——这包含更丰富的语义信息，让小模型学到教师的内在判断逻辑。</w:t>
      </w:r>
    </w:p>
    <w:p w14:paraId="780189EE">
      <w:pPr>
        <w:spacing w:before="0" w:after="65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7EBDAB05">
        <w:tc>
          <w:tcPr>
            <w:tcW w:w="9200" w:type="dxa"/>
            <w:tcBorders>
              <w:top w:val="single" w:color="DDDDDD" w:sz="0" w:space="0"/>
              <w:left w:val="single" w:color="0B6E4F" w:sz="14" w:space="0"/>
              <w:bottom w:val="single" w:color="DDDDDD" w:sz="0" w:space="0"/>
              <w:right w:val="single" w:color="DDDDDD" w:sz="0" w:space="0"/>
            </w:tcBorders>
            <w:shd w:val="clear" w:color="auto" w:fill="D1F2EB"/>
            <w:tcMar>
              <w:top w:w="100" w:type="dxa"/>
              <w:left w:w="190" w:type="dxa"/>
              <w:bottom w:w="100" w:type="dxa"/>
              <w:right w:w="150" w:type="dxa"/>
            </w:tcMar>
          </w:tcPr>
          <w:p w14:paraId="26F97F87">
            <w:pPr>
              <w:spacing w:before="0" w:after="50"/>
            </w:pPr>
            <w:r>
              <w:rPr>
                <w:rFonts w:ascii="Arial" w:hAnsi="Arial" w:eastAsia="Arial" w:cs="Arial"/>
                <w:b/>
                <w:bCs/>
                <w:color w:val="0B6E4F"/>
                <w:sz w:val="20"/>
                <w:szCs w:val="20"/>
              </w:rPr>
              <w:t>DeepSeek-R1 的蒸馏成就</w:t>
            </w:r>
          </w:p>
          <w:p w14:paraId="21A792CF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用 DeepSeek-R1（671B）生成高质量推理数据，训练 7B 小模型。</w:t>
            </w:r>
          </w:p>
          <w:p w14:paraId="0F1ABC8B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结果：7B 小模型在推理任务上接近之前只有 70B+ 才有的表现。</w:t>
            </w:r>
          </w:p>
          <w:p w14:paraId="76359E50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这也是为什么现在高质量小模型越来越多——大模型不断在给小模型「上课」。</w:t>
            </w:r>
          </w:p>
        </w:tc>
      </w:tr>
    </w:tbl>
    <w:p w14:paraId="62130550">
      <w:pPr>
        <w:spacing w:before="0" w:after="65"/>
      </w:pPr>
    </w:p>
    <w:p w14:paraId="69D47AD1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3.3 混合专家架构（MoE）</w:t>
      </w:r>
    </w:p>
    <w:p w14:paraId="194008C3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MoE 让大模型拥有大量参数，但每次推理只激活其中一小部分——每个 Token 由「路由器」决定送给哪几个「专家」处理，实现大容量+低计算量的结合。</w:t>
      </w:r>
    </w:p>
    <w:p w14:paraId="7E1F7321">
      <w:pPr>
        <w:spacing w:before="0" w:after="65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3000"/>
        <w:gridCol w:w="4000"/>
      </w:tblGrid>
      <w:tr w14:paraId="3DD3C382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D92958A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对比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A091BB6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Dense 模型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D0BF63C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MoE 模型</w:t>
            </w:r>
          </w:p>
        </w:tc>
      </w:tr>
      <w:tr w14:paraId="5A0CFA97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A91D8D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参数利用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92C3E4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每次全部激活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AE734B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每次只激活 K 个专家（K=2-4）</w:t>
            </w:r>
          </w:p>
        </w:tc>
      </w:tr>
      <w:tr w14:paraId="6F0A33B1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C091BA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计算量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617383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和总参数成正比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462215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和激活参数成正比（远小于总参数）</w:t>
            </w:r>
          </w:p>
        </w:tc>
      </w:tr>
      <w:tr w14:paraId="412DD07B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37BE96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代表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E62395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GPT-3（175B 全激活）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C97B7B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GPT-4（据估计总参 ~1.8T，激活 ~200B）</w:t>
            </w:r>
          </w:p>
        </w:tc>
      </w:tr>
      <w:tr w14:paraId="48D5D446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EA15D0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本地部署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88AC80B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内存=参数大小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9CB0A5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内存=总参数大小，但推理速度快</w:t>
            </w:r>
          </w:p>
        </w:tc>
      </w:tr>
    </w:tbl>
    <w:p w14:paraId="0A768C41">
      <w:pPr>
        <w:spacing w:before="0" w:after="65"/>
      </w:pPr>
    </w:p>
    <w:p w14:paraId="39E88211">
      <w:pPr>
        <w:rPr>
          <w:rFonts w:ascii="Arial" w:hAnsi="Arial" w:eastAsia="Arial" w:cs="Arial"/>
          <w:b/>
          <w:bCs/>
          <w:color w:val="1A5276"/>
          <w:sz w:val="40"/>
          <w:szCs w:val="40"/>
        </w:rPr>
      </w:pPr>
    </w:p>
    <w:p w14:paraId="1A6C050E">
      <w:r>
        <w:rPr>
          <w:rFonts w:ascii="Arial" w:hAnsi="Arial" w:eastAsia="Arial" w:cs="Arial"/>
          <w:b/>
          <w:bCs/>
          <w:color w:val="1A5276"/>
          <w:sz w:val="40"/>
          <w:szCs w:val="40"/>
        </w:rPr>
        <w:t>第四章：AI 认知局限——失败模式深度分析</w:t>
      </w:r>
    </w:p>
    <w:p w14:paraId="2AE220F2">
      <w:pPr>
        <w:spacing w:before="80" w:after="80"/>
        <w:jc w:val="left"/>
      </w:pPr>
      <w:r>
        <w:rPr>
          <w:rFonts w:ascii="Arial" w:hAnsi="Arial" w:eastAsia="Arial" w:cs="Arial"/>
          <w:b w:val="0"/>
          <w:bCs w:val="0"/>
          <w:i w:val="0"/>
          <w:iCs w:val="0"/>
          <w:color w:val="1C2833"/>
          <w:sz w:val="21"/>
          <w:szCs w:val="21"/>
        </w:rPr>
        <w:t>理解 AI 会在什么情况下失败，和理解它能做什么同样重要。帮你设计更健壮的 AI 系统。</w:t>
      </w:r>
    </w:p>
    <w:p w14:paraId="5DBF63AB">
      <w:pPr>
        <w:spacing w:before="0" w:after="65"/>
      </w:pPr>
    </w:p>
    <w:p w14:paraId="4E5EA5F3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4.1 失败模式总览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0"/>
        <w:gridCol w:w="3000"/>
        <w:gridCol w:w="4000"/>
      </w:tblGrid>
      <w:tr w14:paraId="4702921A">
        <w:trPr>
          <w:tblHeader/>
        </w:trPr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3129E49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失败类别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67A9F32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根本原因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8EF87F0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典型表现</w:t>
            </w:r>
          </w:p>
        </w:tc>
      </w:tr>
      <w:tr w14:paraId="12E68E16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392DA3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知识截止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8FC8F4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训练数据有截止日期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7CA996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回答过时信息、不知道最新事件</w:t>
            </w:r>
          </w:p>
        </w:tc>
      </w:tr>
      <w:tr w14:paraId="2A4597FE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9BE9C4E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记忆不可靠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9A1B9C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LLM 不是数据库，只是「回忆」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681CA2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捏造引用、混淆历史事件细节</w:t>
            </w:r>
          </w:p>
        </w:tc>
      </w:tr>
      <w:tr w14:paraId="58F37BAC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919C62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推理出错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8F3E31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中间步骤错误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0E7E92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数学计算错、逻辑推理漏洞</w:t>
            </w:r>
          </w:p>
        </w:tc>
      </w:tr>
      <w:tr w14:paraId="21532B04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9A7006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字面理解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69A3FE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按字面意思而非真实意图执行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DBE13F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结果正确但不是用户想要的</w:t>
            </w:r>
          </w:p>
        </w:tc>
      </w:tr>
      <w:tr w14:paraId="22DEDACB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696729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一致性失败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1367929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没有内部一致性检查机制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6D170E8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长对话中前后矛盾</w:t>
            </w:r>
          </w:p>
        </w:tc>
      </w:tr>
      <w:tr w14:paraId="632BBE26">
        <w:tc>
          <w:tcPr>
            <w:tcW w:w="22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018CCC33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置信度失调</w:t>
            </w:r>
          </w:p>
        </w:tc>
        <w:tc>
          <w:tcPr>
            <w:tcW w:w="3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B85E0B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对错误答案表现自信</w:t>
            </w:r>
          </w:p>
        </w:tc>
        <w:tc>
          <w:tcPr>
            <w:tcW w:w="40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5627FF7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「校准失败」——错了还很自信</w:t>
            </w:r>
          </w:p>
        </w:tc>
      </w:tr>
    </w:tbl>
    <w:p w14:paraId="3F4DD670">
      <w:pPr>
        <w:spacing w:before="0" w:after="65"/>
      </w:pPr>
    </w:p>
    <w:p w14:paraId="0393B38F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4.2 最危险的失败：自信的错误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3457FC61">
        <w:tc>
          <w:tcPr>
            <w:tcW w:w="9200" w:type="dxa"/>
            <w:tcBorders>
              <w:top w:val="single" w:color="DDDDDD" w:sz="0" w:space="0"/>
              <w:left w:val="single" w:color="922B21" w:sz="14" w:space="0"/>
              <w:bottom w:val="single" w:color="DDDDDD" w:sz="0" w:space="0"/>
              <w:right w:val="single" w:color="DDDDDD" w:sz="0" w:space="0"/>
            </w:tcBorders>
            <w:shd w:val="clear" w:color="auto" w:fill="FADBD8"/>
            <w:tcMar>
              <w:top w:w="100" w:type="dxa"/>
              <w:left w:w="190" w:type="dxa"/>
              <w:bottom w:w="100" w:type="dxa"/>
              <w:right w:w="150" w:type="dxa"/>
            </w:tcMar>
          </w:tcPr>
          <w:p w14:paraId="5F535155">
            <w:pPr>
              <w:spacing w:before="0" w:after="50"/>
            </w:pPr>
            <w:r>
              <w:rPr>
                <w:rFonts w:ascii="Arial" w:hAnsi="Arial" w:eastAsia="Arial" w:cs="Arial"/>
                <w:b/>
                <w:bCs/>
                <w:color w:val="922B21"/>
                <w:sz w:val="20"/>
                <w:szCs w:val="20"/>
              </w:rPr>
              <w:t>「置信度失调」是最危险的失败</w:t>
            </w:r>
          </w:p>
          <w:p w14:paraId="271B0834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模型对错误答案表现得完全自信，没有任何不确定性提示。</w:t>
            </w:r>
          </w:p>
          <w:p w14:paraId="068E4FCA">
            <w:pPr>
              <w:spacing w:before="32" w:after="0"/>
            </w:pPr>
          </w:p>
          <w:p w14:paraId="2EB3E095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例：询问某论文的作者，模型给出一个听起来很合理但完全捏造的名字，</w:t>
            </w:r>
          </w:p>
          <w:p w14:paraId="03E788A5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 xml:space="preserve">     并用「根据该领域的研究...」的权威语气引用。</w:t>
            </w:r>
          </w:p>
          <w:p w14:paraId="5922C43C">
            <w:pPr>
              <w:spacing w:before="32" w:after="0"/>
            </w:pPr>
          </w:p>
          <w:p w14:paraId="522D19C7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解决方法：</w:t>
            </w:r>
          </w:p>
          <w:p w14:paraId="52538045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① 重要数字和事实必须独立验证，不信任 AI 的「权威感」</w:t>
            </w:r>
          </w:p>
          <w:p w14:paraId="1B900B7C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② 在 System Prompt 要求模型标注不确定性</w:t>
            </w:r>
          </w:p>
          <w:p w14:paraId="73CE7C1A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③ 准确性要求高的场景用 RAG 而不是依赖模型记忆</w:t>
            </w:r>
          </w:p>
        </w:tc>
      </w:tr>
    </w:tbl>
    <w:p w14:paraId="77A1DA2F">
      <w:pPr>
        <w:spacing w:before="0" w:after="65"/>
      </w:pPr>
    </w:p>
    <w:p w14:paraId="5F5C342D">
      <w:pPr>
        <w:pStyle w:val="3"/>
        <w:spacing w:before="300" w:after="120"/>
      </w:pPr>
      <w:r>
        <w:rPr>
          <w:rFonts w:ascii="Arial" w:hAnsi="Arial" w:eastAsia="Arial" w:cs="Arial"/>
          <w:b/>
          <w:bCs/>
          <w:color w:val="0B6E4F"/>
          <w:sz w:val="27"/>
          <w:szCs w:val="27"/>
        </w:rPr>
        <w:t>4.3 系统级解决方案</w:t>
      </w: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800"/>
        <w:gridCol w:w="6400"/>
      </w:tblGrid>
      <w:tr w14:paraId="230FF1AF">
        <w:trPr>
          <w:tblHeader/>
        </w:trPr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47A42E8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失败类型</w:t>
            </w:r>
          </w:p>
        </w:tc>
        <w:tc>
          <w:tcPr>
            <w:tcW w:w="6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2471A3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5349D8F">
            <w:pPr>
              <w:spacing w:before="0" w:after="0"/>
            </w:pPr>
            <w:r>
              <w:rPr>
                <w:rFonts w:ascii="Arial" w:hAnsi="Arial" w:eastAsia="Arial" w:cs="Arial"/>
                <w:b/>
                <w:bCs/>
                <w:color w:val="FFFFFF"/>
                <w:sz w:val="17"/>
                <w:szCs w:val="17"/>
              </w:rPr>
              <w:t>系统级应对</w:t>
            </w:r>
          </w:p>
        </w:tc>
      </w:tr>
      <w:tr w14:paraId="7B1D2119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7E15464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知识截止</w:t>
            </w:r>
          </w:p>
        </w:tc>
        <w:tc>
          <w:tcPr>
            <w:tcW w:w="6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D3E0FE2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RAG 提供最新信息 + 工具调用搜索</w:t>
            </w:r>
          </w:p>
        </w:tc>
      </w:tr>
      <w:tr w14:paraId="7198F37B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E2F556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记忆不可靠</w:t>
            </w:r>
          </w:p>
        </w:tc>
        <w:tc>
          <w:tcPr>
            <w:tcW w:w="6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96EC3B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重要数据通过工具查询，不依赖模型记忆</w:t>
            </w:r>
          </w:p>
        </w:tc>
      </w:tr>
      <w:tr w14:paraId="5D028177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3A5E99AA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推理错误</w:t>
            </w:r>
          </w:p>
        </w:tc>
        <w:tc>
          <w:tcPr>
            <w:tcW w:w="6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7CF2161D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要求 CoT 展示推理过程 + 自我验证</w:t>
            </w:r>
          </w:p>
        </w:tc>
      </w:tr>
      <w:tr w14:paraId="6A77A507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0436050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字面理解</w:t>
            </w:r>
          </w:p>
        </w:tc>
        <w:tc>
          <w:tcPr>
            <w:tcW w:w="6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10084E1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精确任务描述 + Few-shot 示例</w:t>
            </w:r>
          </w:p>
        </w:tc>
      </w:tr>
      <w:tr w14:paraId="7FF6A293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64254B0F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一致性失败</w:t>
            </w:r>
          </w:p>
        </w:tc>
        <w:tc>
          <w:tcPr>
            <w:tcW w:w="6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208A923C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关键约束写入 System Prompt + 输出验证</w:t>
            </w:r>
          </w:p>
        </w:tc>
      </w:tr>
      <w:tr w14:paraId="3F0F82C9">
        <w:tc>
          <w:tcPr>
            <w:tcW w:w="28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4F6F7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48C9CAA6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置信度失调</w:t>
            </w:r>
          </w:p>
        </w:tc>
        <w:tc>
          <w:tcPr>
            <w:tcW w:w="6400" w:type="dxa"/>
            <w:tcBorders>
              <w:top w:val="single" w:color="CACFD2" w:sz="0" w:space="0"/>
              <w:left w:val="single" w:color="CACFD2" w:sz="0" w:space="0"/>
              <w:bottom w:val="single" w:color="CACFD2" w:sz="0" w:space="0"/>
              <w:right w:val="single" w:color="CACFD2" w:sz="0" w:space="0"/>
            </w:tcBorders>
            <w:shd w:val="clear" w:color="auto" w:fill="FFFFFF"/>
            <w:tcMar>
              <w:top w:w="85" w:type="dxa"/>
              <w:left w:w="120" w:type="dxa"/>
              <w:bottom w:w="85" w:type="dxa"/>
              <w:right w:w="85" w:type="dxa"/>
            </w:tcMar>
          </w:tcPr>
          <w:p w14:paraId="5A4D7045">
            <w:pPr>
              <w:spacing w:before="0" w:after="0"/>
            </w:pPr>
            <w:r>
              <w:rPr>
                <w:rFonts w:ascii="Arial" w:hAnsi="Arial" w:eastAsia="Arial" w:cs="Arial"/>
                <w:b w:val="0"/>
                <w:bCs w:val="0"/>
                <w:color w:val="1C2833"/>
                <w:sz w:val="17"/>
                <w:szCs w:val="17"/>
              </w:rPr>
              <w:t>要求标注不确定性 + 人工审核关键输出</w:t>
            </w:r>
          </w:p>
        </w:tc>
      </w:tr>
    </w:tbl>
    <w:p w14:paraId="6D3CD677">
      <w:pPr>
        <w:spacing w:before="0" w:after="65"/>
      </w:pPr>
    </w:p>
    <w:tbl>
      <w:tblPr>
        <w:tblStyle w:val="1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00"/>
      </w:tblGrid>
      <w:tr w14:paraId="73E9F74F">
        <w:tc>
          <w:tcPr>
            <w:tcW w:w="9200" w:type="dxa"/>
            <w:tcBorders>
              <w:top w:val="single" w:color="DDDDDD" w:sz="0" w:space="0"/>
              <w:left w:val="single" w:color="1E8449" w:sz="14" w:space="0"/>
              <w:bottom w:val="single" w:color="DDDDDD" w:sz="0" w:space="0"/>
              <w:right w:val="single" w:color="DDDDDD" w:sz="0" w:space="0"/>
            </w:tcBorders>
            <w:shd w:val="clear" w:color="auto" w:fill="D5F5E3"/>
            <w:tcMar>
              <w:top w:w="100" w:type="dxa"/>
              <w:left w:w="190" w:type="dxa"/>
              <w:bottom w:w="100" w:type="dxa"/>
              <w:right w:w="150" w:type="dxa"/>
            </w:tcMar>
          </w:tcPr>
          <w:p w14:paraId="75C251A2">
            <w:pPr>
              <w:spacing w:before="0" w:after="50"/>
            </w:pPr>
            <w:r>
              <w:rPr>
                <w:rFonts w:ascii="Arial" w:hAnsi="Arial" w:eastAsia="Arial" w:cs="Arial"/>
                <w:b/>
                <w:bCs/>
                <w:color w:val="1E8449"/>
                <w:sz w:val="20"/>
                <w:szCs w:val="20"/>
              </w:rPr>
              <w:t>核心原则：把 AI 当高级工具而非权威专家</w:t>
            </w:r>
          </w:p>
          <w:p w14:paraId="44BFF203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设计 AI 系统时，始终假设 AI 会犯错。</w:t>
            </w:r>
          </w:p>
          <w:p w14:paraId="5F8343F2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建立「输入验证 → AI 处理 → 输出验证 → 人工审核（关键场景）」流水线。</w:t>
            </w:r>
          </w:p>
          <w:p w14:paraId="151F2875">
            <w:pPr>
              <w:spacing w:before="32" w:after="0"/>
            </w:pPr>
            <w:r>
              <w:rPr>
                <w:rFonts w:ascii="Arial" w:hAnsi="Arial" w:eastAsia="Arial" w:cs="Arial"/>
                <w:color w:val="1C2833"/>
                <w:sz w:val="18"/>
                <w:szCs w:val="18"/>
              </w:rPr>
              <w:t>最好的 AI 系统：AI 处理大量重复任务，人类专注于 AI 无法可靠完成的部分。</w:t>
            </w:r>
          </w:p>
        </w:tc>
      </w:tr>
    </w:tbl>
    <w:p w14:paraId="612BE565">
      <w:pPr>
        <w:spacing w:before="0" w:after="65"/>
      </w:pPr>
    </w:p>
    <w:p w14:paraId="778022B5">
      <w:pPr>
        <w:spacing w:before="300" w:after="120"/>
        <w:jc w:val="center"/>
      </w:pPr>
      <w:bookmarkStart w:id="0" w:name="_GoBack"/>
      <w:bookmarkEnd w:id="0"/>
      <w:r>
        <w:rPr>
          <w:rFonts w:ascii="Arial" w:hAnsi="Arial" w:eastAsia="Arial" w:cs="Arial"/>
          <w:color w:val="AAAAAA"/>
          <w:sz w:val="16"/>
          <w:szCs w:val="16"/>
        </w:rPr>
        <w:t>━━━ 阶段一扩展手册完 ━━━</w:t>
      </w:r>
    </w:p>
    <w:sectPr>
      <w:pgSz w:w="11906" w:h="16838"/>
      <w:pgMar w:top="1380" w:right="1220" w:bottom="1380" w:left="122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86"/>
    <w:family w:val="auto"/>
    <w:pitch w:val="default"/>
    <w:sig w:usb0="E0000AFF" w:usb1="00007843" w:usb2="00000001" w:usb3="00000000" w:csb0="400001BF" w:csb1="DFF7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8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FFFF17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="Arial"/>
      <w:color w:val="1C2833"/>
      <w:sz w:val="21"/>
      <w:szCs w:val="21"/>
    </w:rPr>
  </w:style>
  <w:style w:type="paragraph" w:styleId="2">
    <w:name w:val="heading 1"/>
    <w:next w:val="1"/>
    <w:qFormat/>
    <w:uiPriority w:val="0"/>
    <w:pPr>
      <w:spacing w:before="480" w:after="180"/>
      <w:outlineLvl w:val="0"/>
    </w:pPr>
    <w:rPr>
      <w:rFonts w:ascii="Arial" w:hAnsi="Arial" w:eastAsia="Arial" w:cs="Arial"/>
      <w:b/>
      <w:bCs/>
      <w:color w:val="1A5276"/>
      <w:sz w:val="40"/>
      <w:szCs w:val="40"/>
    </w:rPr>
  </w:style>
  <w:style w:type="paragraph" w:styleId="3">
    <w:name w:val="heading 2"/>
    <w:next w:val="1"/>
    <w:qFormat/>
    <w:uiPriority w:val="0"/>
    <w:pPr>
      <w:spacing w:before="300" w:after="120"/>
      <w:outlineLvl w:val="1"/>
    </w:pPr>
    <w:rPr>
      <w:rFonts w:ascii="Arial" w:hAnsi="Arial" w:eastAsia="Arial" w:cs="Arial"/>
      <w:b/>
      <w:bCs/>
      <w:color w:val="0B6E4F"/>
      <w:sz w:val="27"/>
      <w:szCs w:val="27"/>
    </w:rPr>
  </w:style>
  <w:style w:type="paragraph" w:styleId="4">
    <w:name w:val="heading 3"/>
    <w:next w:val="1"/>
    <w:qFormat/>
    <w:uiPriority w:val="0"/>
    <w:pPr>
      <w:spacing w:before="180" w:after="80"/>
      <w:outlineLvl w:val="2"/>
    </w:pPr>
    <w:rPr>
      <w:rFonts w:ascii="Arial" w:hAnsi="Arial" w:eastAsia="Arial" w:cs="Arial"/>
      <w:b/>
      <w:bCs/>
      <w:color w:val="2471A3"/>
      <w:sz w:val="22"/>
      <w:szCs w:val="22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1"/>
      <w:szCs w:val="21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1"/>
      <w:szCs w:val="21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1"/>
      <w:szCs w:val="21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uiPriority w:val="99"/>
    <w:pPr>
      <w:spacing w:after="0" w:line="240" w:lineRule="auto"/>
    </w:pPr>
    <w:rPr>
      <w:rFonts w:ascii="Arial" w:hAnsi="Arial" w:eastAsia="Arial" w:cs="Arial"/>
      <w:color w:val="1C2833"/>
      <w:sz w:val="20"/>
      <w:szCs w:val="20"/>
    </w:rPr>
  </w:style>
  <w:style w:type="paragraph" w:styleId="9">
    <w:name w:val="footnote text"/>
    <w:link w:val="17"/>
    <w:semiHidden/>
    <w:unhideWhenUsed/>
    <w:uiPriority w:val="99"/>
    <w:pPr>
      <w:spacing w:after="0" w:line="240" w:lineRule="auto"/>
    </w:pPr>
    <w:rPr>
      <w:rFonts w:ascii="Arial" w:hAnsi="Arial" w:eastAsia="Arial" w:cs="Arial"/>
      <w:color w:val="1C2833"/>
      <w:sz w:val="20"/>
      <w:szCs w:val="20"/>
    </w:rPr>
  </w:style>
  <w:style w:type="paragraph" w:styleId="10">
    <w:name w:val="Title"/>
    <w:qFormat/>
    <w:uiPriority w:val="0"/>
    <w:rPr>
      <w:rFonts w:ascii="Arial" w:hAnsi="Arial" w:eastAsia="Arial" w:cs="Arial"/>
      <w:color w:val="1C2833"/>
      <w:sz w:val="56"/>
      <w:szCs w:val="56"/>
    </w:rPr>
  </w:style>
  <w:style w:type="character" w:styleId="13">
    <w:name w:val="endnote reference"/>
    <w:semiHidden/>
    <w:unhideWhenUsed/>
    <w:uiPriority w:val="99"/>
    <w:rPr>
      <w:vertAlign w:val="superscript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Arial" w:hAnsi="Arial" w:eastAsia="Arial" w:cs="Arial"/>
      <w:color w:val="1C2833"/>
      <w:sz w:val="21"/>
      <w:szCs w:val="21"/>
    </w:rPr>
  </w:style>
  <w:style w:type="character" w:customStyle="1" w:styleId="17">
    <w:name w:val="Footnote Text Char"/>
    <w:link w:val="9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0</TotalTime>
  <ScaleCrop>false</ScaleCrop>
  <LinksUpToDate>false</LinksUpToDate>
  <Application>WPS Office_12.1.25895.25895_F1E327BC-269C-435d-A152-05C5408002CA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卢韩国</cp:lastModifiedBy>
  <dcterms:modified xsi:type="dcterms:W3CDTF">2026-06-09T11:03:04Z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1608E488C14526066882276A96C785F2_42</vt:lpwstr>
  </property>
</Properties>
</file>